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F6" w:rsidRPr="007652F6" w:rsidRDefault="007652F6" w:rsidP="00CA185B">
      <w:pPr>
        <w:jc w:val="center"/>
        <w:rPr>
          <w:rFonts w:cstheme="minorHAnsi"/>
          <w:b/>
          <w:noProof/>
          <w:sz w:val="32"/>
          <w:szCs w:val="32"/>
        </w:rPr>
      </w:pPr>
      <w:hyperlink r:id="rId7" w:history="1">
        <w:r w:rsidRPr="007652F6">
          <w:rPr>
            <w:rStyle w:val="a8"/>
            <w:rFonts w:cstheme="minorHAnsi"/>
            <w:b/>
            <w:color w:val="46463E"/>
            <w:sz w:val="32"/>
            <w:szCs w:val="32"/>
            <w:u w:val="none"/>
            <w:shd w:val="clear" w:color="auto" w:fill="FFFFFF"/>
          </w:rPr>
          <w:t>F</w:t>
        </w:r>
        <w:r w:rsidR="00E74800">
          <w:rPr>
            <w:rStyle w:val="a8"/>
            <w:rFonts w:cstheme="minorHAnsi"/>
            <w:b/>
            <w:color w:val="46463E"/>
            <w:sz w:val="32"/>
            <w:szCs w:val="32"/>
            <w:u w:val="none"/>
            <w:shd w:val="clear" w:color="auto" w:fill="FFFFFF"/>
          </w:rPr>
          <w:t>V</w:t>
        </w:r>
        <w:r w:rsidRPr="007652F6">
          <w:rPr>
            <w:rStyle w:val="a8"/>
            <w:rFonts w:cstheme="minorHAnsi"/>
            <w:b/>
            <w:color w:val="46463E"/>
            <w:sz w:val="32"/>
            <w:szCs w:val="32"/>
            <w:u w:val="none"/>
            <w:shd w:val="clear" w:color="auto" w:fill="FFFFFF"/>
          </w:rPr>
          <w:t>規格</w:t>
        </w:r>
      </w:hyperlink>
    </w:p>
    <w:p w:rsidR="004C2BBE" w:rsidRDefault="00E74800" w:rsidP="007652F6">
      <w:pPr>
        <w:jc w:val="center"/>
        <w:rPr>
          <w:noProof/>
        </w:rPr>
      </w:pPr>
      <w:r w:rsidRPr="00E74800">
        <w:rPr>
          <w:noProof/>
        </w:rPr>
        <w:drawing>
          <wp:inline distT="0" distB="0" distL="0" distR="0">
            <wp:extent cx="2857500" cy="1771650"/>
            <wp:effectExtent l="0" t="0" r="0" b="0"/>
            <wp:docPr id="4" name="圖片 4" descr="C:\Users\pc-02\Desktop\index-3f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02\Desktop\index-3fv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F6" w:rsidRDefault="007652F6" w:rsidP="007652F6">
      <w:pPr>
        <w:jc w:val="center"/>
        <w:rPr>
          <w:rFonts w:hint="eastAsia"/>
        </w:rPr>
      </w:pPr>
      <w:bookmarkStart w:id="0" w:name="_GoBack"/>
      <w:bookmarkEnd w:id="0"/>
    </w:p>
    <w:tbl>
      <w:tblPr>
        <w:tblW w:w="9000" w:type="dxa"/>
        <w:jc w:val="center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1"/>
        <w:gridCol w:w="1071"/>
        <w:gridCol w:w="1597"/>
        <w:gridCol w:w="1729"/>
        <w:gridCol w:w="1426"/>
        <w:gridCol w:w="1726"/>
      </w:tblGrid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000066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後雙軸</w:t>
            </w:r>
            <w:r w:rsidRPr="00E74800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FV</w:t>
            </w:r>
            <w:r w:rsidRPr="00E74800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系列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1395" w:type="dxa"/>
            <w:shd w:val="clear" w:color="auto" w:fill="A8A8A8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333333"/>
                <w:kern w:val="0"/>
                <w:sz w:val="20"/>
                <w:szCs w:val="20"/>
              </w:rPr>
              <w:t>型別</w:t>
            </w:r>
          </w:p>
        </w:tc>
        <w:tc>
          <w:tcPr>
            <w:tcW w:w="1050" w:type="dxa"/>
            <w:shd w:val="clear" w:color="auto" w:fill="A8A8A8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1305" w:type="dxa"/>
            <w:shd w:val="clear" w:color="auto" w:fill="A8A8A8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333333"/>
                <w:kern w:val="0"/>
                <w:sz w:val="20"/>
                <w:szCs w:val="20"/>
              </w:rPr>
              <w:t>FV51JPL</w:t>
            </w:r>
          </w:p>
        </w:tc>
        <w:tc>
          <w:tcPr>
            <w:tcW w:w="1425" w:type="dxa"/>
            <w:shd w:val="clear" w:color="auto" w:fill="A8A8A8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333333"/>
                <w:kern w:val="0"/>
                <w:sz w:val="20"/>
                <w:szCs w:val="20"/>
              </w:rPr>
              <w:t>FV51JSL</w:t>
            </w:r>
          </w:p>
        </w:tc>
        <w:tc>
          <w:tcPr>
            <w:tcW w:w="1380" w:type="dxa"/>
            <w:shd w:val="clear" w:color="auto" w:fill="A8A8A8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333333"/>
                <w:kern w:val="0"/>
                <w:sz w:val="20"/>
                <w:szCs w:val="20"/>
              </w:rPr>
              <w:t>FV51JJML</w:t>
            </w:r>
          </w:p>
        </w:tc>
        <w:tc>
          <w:tcPr>
            <w:tcW w:w="1695" w:type="dxa"/>
            <w:shd w:val="clear" w:color="auto" w:fill="A8A8A8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333333"/>
                <w:kern w:val="0"/>
                <w:sz w:val="20"/>
                <w:szCs w:val="20"/>
              </w:rPr>
              <w:t>FV51JJDL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003399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jc w:val="center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FFFF00"/>
                <w:kern w:val="0"/>
                <w:sz w:val="20"/>
                <w:szCs w:val="20"/>
              </w:rPr>
              <w:t>尺寸</w:t>
            </w:r>
            <w:r w:rsidRPr="00E74800">
              <w:rPr>
                <w:rFonts w:ascii="新細明體" w:eastAsia="新細明體" w:hAnsi="新細明體" w:cs="新細明體"/>
                <w:b/>
                <w:bCs/>
                <w:color w:val="FFFF00"/>
                <w:kern w:val="0"/>
                <w:sz w:val="20"/>
                <w:szCs w:val="20"/>
              </w:rPr>
              <w:t>‧</w:t>
            </w:r>
            <w:r w:rsidRPr="00E74800">
              <w:rPr>
                <w:rFonts w:ascii="�ө���" w:eastAsia="新細明體" w:hAnsi="�ө���" w:cs="新細明體"/>
                <w:b/>
                <w:bCs/>
                <w:color w:val="FFFF00"/>
                <w:kern w:val="0"/>
                <w:sz w:val="20"/>
                <w:szCs w:val="20"/>
              </w:rPr>
              <w:t>重量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軸距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6,030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6,530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4,520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全長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底盤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10,220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10,875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7,280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全寬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底盤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2,490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2,490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全高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底盤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 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約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2,965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2,960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2,975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輪距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/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2,040/1,850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2,055/1,850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底盤空重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約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kg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8,375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8,445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7,560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8,135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車輛總重量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kg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25,000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21,500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聯結總重量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kg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45,000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─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003399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FFFF00"/>
                <w:kern w:val="0"/>
                <w:sz w:val="20"/>
                <w:szCs w:val="20"/>
              </w:rPr>
              <w:t>引擎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型式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jc w:val="righ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6M70-6AT3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直列六缸柴油直接噴射附渦輪增壓及中間冷卻器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總排氣量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c.c.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12,882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最大馬力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ps/rpm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380/2,000 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日制總馬力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最大扭力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kg-m/rpm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175/1,100 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日制總扭力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E74800" w:rsidRPr="00E74800" w:rsidTr="00E74800">
        <w:trPr>
          <w:trHeight w:val="255"/>
          <w:tblCellSpacing w:w="15" w:type="dxa"/>
          <w:jc w:val="center"/>
        </w:trPr>
        <w:tc>
          <w:tcPr>
            <w:tcW w:w="0" w:type="auto"/>
            <w:gridSpan w:val="6"/>
            <w:shd w:val="clear" w:color="auto" w:fill="003399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FFFF00"/>
                <w:kern w:val="0"/>
                <w:sz w:val="20"/>
                <w:szCs w:val="20"/>
              </w:rPr>
              <w:t>性能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最高速度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km/h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92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爬坡能力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tanθ%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48.5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60.0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51.5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最小迴轉半徑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9.4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10.2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6.4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6.4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003399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FFFF00"/>
                <w:kern w:val="0"/>
                <w:sz w:val="20"/>
                <w:szCs w:val="20"/>
              </w:rPr>
              <w:t>電氣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lastRenderedPageBreak/>
              <w:t>電瓶容量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12V x 2 - 120 AH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發電機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24V - 50 A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003399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b/>
                <w:bCs/>
                <w:color w:val="FFFF00"/>
                <w:kern w:val="0"/>
                <w:sz w:val="20"/>
                <w:szCs w:val="20"/>
              </w:rPr>
              <w:t>底盤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離合器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jc w:val="righ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乾單膜片彈簧式、油壓控制及氣壓輔助操作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變速箱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jc w:val="righ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前進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檔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/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後退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檔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高低檔切換模式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前進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檔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/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後退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檔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後軸型式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jc w:val="righ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全浮式，雙軸驅動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全浮式，雙軸驅動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轉向機構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jc w:val="righ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油壓動力及可調式轉向機構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主剎車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jc w:val="righ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雙迴路，空氣油壓複合式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手剎車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jc w:val="righ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外張式作用於傳動軸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輔助剎車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jc w:val="righ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引擎減速器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(POWERTARD)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懸吊系統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片狀鋼板附油壓避震器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片狀鋼板附輔助鋼板及扭力桿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燃料箱容量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L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300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輪胎尺寸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315/80R22.5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10.00-20-14PR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11.00-20-16PR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7BEC7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righ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</w:t>
            </w: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295/80R22.5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10.00-20-14PR</w:t>
            </w:r>
          </w:p>
        </w:tc>
        <w:tc>
          <w:tcPr>
            <w:tcW w:w="0" w:type="auto"/>
            <w:shd w:val="clear" w:color="auto" w:fill="CCCCCC"/>
            <w:hideMark/>
          </w:tcPr>
          <w:p w:rsidR="00E74800" w:rsidRPr="00E74800" w:rsidRDefault="00E74800" w:rsidP="00E74800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11.00-20-16PR</w:t>
            </w:r>
          </w:p>
        </w:tc>
      </w:tr>
      <w:tr w:rsidR="00E74800" w:rsidRPr="00E74800" w:rsidTr="00E74800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A8A8A8"/>
            <w:hideMark/>
          </w:tcPr>
          <w:p w:rsidR="00E74800" w:rsidRPr="00E74800" w:rsidRDefault="00E74800" w:rsidP="00E74800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原廠保留產品規格，配備變更或停用之權利，本型錄僅供參考。</w:t>
            </w:r>
          </w:p>
          <w:p w:rsidR="00E74800" w:rsidRPr="00E74800" w:rsidRDefault="00E74800" w:rsidP="00E74800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上表之底盤車必須在已取得三菱</w:t>
            </w: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FV</w:t>
            </w: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車型安全型式審驗合格證</w:t>
            </w: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 xml:space="preserve"> </w:t>
            </w: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之車體廠打造車體，方能申領牌照。</w:t>
            </w: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  <w:p w:rsidR="00E74800" w:rsidRPr="00E74800" w:rsidRDefault="00E74800" w:rsidP="00E74800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E74800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上表之底盤車之車輛總重量，可能因打造不同之車體，而被核定不同之車輛總重量。</w:t>
            </w:r>
          </w:p>
        </w:tc>
      </w:tr>
    </w:tbl>
    <w:p w:rsidR="00714AA3" w:rsidRPr="00E74800" w:rsidRDefault="00714AA3" w:rsidP="00E74800">
      <w:pPr>
        <w:widowControl/>
        <w:shd w:val="clear" w:color="auto" w:fill="FFFFFF"/>
        <w:spacing w:before="100" w:beforeAutospacing="1" w:after="100" w:afterAutospacing="1" w:line="285" w:lineRule="atLeast"/>
        <w:rPr>
          <w:rFonts w:ascii="�ө���" w:eastAsia="新細明體" w:hAnsi="�ө���" w:cs="新細明體" w:hint="eastAsia"/>
          <w:color w:val="333333"/>
          <w:kern w:val="0"/>
          <w:sz w:val="18"/>
          <w:szCs w:val="18"/>
        </w:rPr>
      </w:pPr>
    </w:p>
    <w:sectPr w:rsidR="00714AA3" w:rsidRPr="00E748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D3" w:rsidRDefault="00E256D3" w:rsidP="00714AA3">
      <w:r>
        <w:separator/>
      </w:r>
    </w:p>
  </w:endnote>
  <w:endnote w:type="continuationSeparator" w:id="0">
    <w:p w:rsidR="00E256D3" w:rsidRDefault="00E256D3" w:rsidP="0071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�ө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D3" w:rsidRDefault="00E256D3" w:rsidP="00714AA3">
      <w:r>
        <w:separator/>
      </w:r>
    </w:p>
  </w:footnote>
  <w:footnote w:type="continuationSeparator" w:id="0">
    <w:p w:rsidR="00E256D3" w:rsidRDefault="00E256D3" w:rsidP="0071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1D34"/>
    <w:multiLevelType w:val="hybridMultilevel"/>
    <w:tmpl w:val="AAF4FD7E"/>
    <w:lvl w:ilvl="0" w:tplc="37763ABC">
      <w:numFmt w:val="bullet"/>
      <w:lvlText w:val="-"/>
      <w:lvlJc w:val="left"/>
      <w:pPr>
        <w:ind w:left="8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" w15:restartNumberingAfterBreak="0">
    <w:nsid w:val="357A423E"/>
    <w:multiLevelType w:val="hybridMultilevel"/>
    <w:tmpl w:val="B08A381C"/>
    <w:lvl w:ilvl="0" w:tplc="5224AB7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2C3651"/>
    <w:multiLevelType w:val="multilevel"/>
    <w:tmpl w:val="FD1C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52EA3"/>
    <w:multiLevelType w:val="multilevel"/>
    <w:tmpl w:val="C802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E5283"/>
    <w:multiLevelType w:val="multilevel"/>
    <w:tmpl w:val="73A0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63"/>
    <w:rsid w:val="00236FD3"/>
    <w:rsid w:val="002D0863"/>
    <w:rsid w:val="00714AA3"/>
    <w:rsid w:val="007652F6"/>
    <w:rsid w:val="007D6F88"/>
    <w:rsid w:val="00A050A1"/>
    <w:rsid w:val="00A8288E"/>
    <w:rsid w:val="00BA7B54"/>
    <w:rsid w:val="00CA185B"/>
    <w:rsid w:val="00E256D3"/>
    <w:rsid w:val="00E7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A4BFC-A4A3-4962-8845-6BC0527F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A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AA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14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714AA3"/>
    <w:rPr>
      <w:b/>
      <w:bCs/>
    </w:rPr>
  </w:style>
  <w:style w:type="character" w:styleId="a8">
    <w:name w:val="Hyperlink"/>
    <w:basedOn w:val="a0"/>
    <w:uiPriority w:val="99"/>
    <w:semiHidden/>
    <w:unhideWhenUsed/>
    <w:rsid w:val="007652F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52F6"/>
    <w:pPr>
      <w:ind w:leftChars="200" w:left="480"/>
    </w:pPr>
  </w:style>
  <w:style w:type="character" w:customStyle="1" w:styleId="apple-converted-space">
    <w:name w:val="apple-converted-space"/>
    <w:basedOn w:val="a0"/>
    <w:rsid w:val="00CA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syrl.com.tw/index-3f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643</Characters>
  <Application>Microsoft Office Word</Application>
  <DocSecurity>0</DocSecurity>
  <Lines>214</Lines>
  <Paragraphs>174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新視野</dc:creator>
  <cp:keywords/>
  <dc:description/>
  <cp:lastModifiedBy>新視野</cp:lastModifiedBy>
  <cp:revision>2</cp:revision>
  <dcterms:created xsi:type="dcterms:W3CDTF">2016-01-20T03:01:00Z</dcterms:created>
  <dcterms:modified xsi:type="dcterms:W3CDTF">2016-01-20T03:01:00Z</dcterms:modified>
</cp:coreProperties>
</file>